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3" o:title="" color2="black" type="frame"/>
    </v:background>
  </w:background>
  <w:body>
    <w:p w:rsidR="0039395D" w:rsidRDefault="0039395D"/>
    <w:p w:rsidR="0039395D" w:rsidRPr="0039395D" w:rsidRDefault="0039395D">
      <w:pPr>
        <w:pStyle w:val="Nadpis1"/>
        <w:tabs>
          <w:tab w:val="left" w:pos="1134"/>
        </w:tabs>
        <w:rPr>
          <w:sz w:val="18"/>
          <w:szCs w:val="18"/>
        </w:rPr>
      </w:pPr>
    </w:p>
    <w:p w:rsidR="00000000" w:rsidRDefault="00220F2B">
      <w:pPr>
        <w:pStyle w:val="Nadpis1"/>
        <w:tabs>
          <w:tab w:val="left" w:pos="1134"/>
        </w:tabs>
        <w:rPr>
          <w:sz w:val="18"/>
          <w:szCs w:val="18"/>
        </w:rPr>
      </w:pPr>
      <w:r>
        <w:t>Úkoly pro REALITní kancelář</w:t>
      </w:r>
    </w:p>
    <w:p w:rsidR="00000000" w:rsidRDefault="00220F2B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Realitní kancelář musí dodavateli systému ESTATIX zaslat na adresu </w:t>
      </w:r>
      <w:hyperlink r:id="rId8" w:history="1">
        <w:r>
          <w:rPr>
            <w:rStyle w:val="Hypertextovodkaz"/>
          </w:rPr>
          <w:t>obchod@art-data.com</w:t>
        </w:r>
      </w:hyperlink>
      <w:r>
        <w:rPr>
          <w:i/>
          <w:iCs/>
          <w:color w:val="800000"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nebo poštou na adresu ART Data, s.r.o., Horní 32, Brno 639 00, nás</w:t>
      </w:r>
      <w:r>
        <w:rPr>
          <w:sz w:val="18"/>
          <w:szCs w:val="18"/>
        </w:rPr>
        <w:t>ledující informace, nutné pro provedení instalace systému:</w:t>
      </w:r>
    </w:p>
    <w:p w:rsidR="00000000" w:rsidRDefault="00220F2B">
      <w:pPr>
        <w:rPr>
          <w:b/>
          <w:sz w:val="18"/>
          <w:szCs w:val="18"/>
        </w:rPr>
      </w:pPr>
    </w:p>
    <w:p w:rsidR="00000000" w:rsidRDefault="00220F2B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>Hlavička pro hlavičkový papír (pokud RK chce mít v záhlaví tiskových výstupů logo apod.)</w:t>
      </w:r>
    </w:p>
    <w:p w:rsidR="00000000" w:rsidRDefault="00220F2B">
      <w:pPr>
        <w:numPr>
          <w:ilvl w:val="1"/>
          <w:numId w:val="2"/>
        </w:num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vytvořit hlavičku 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hlavička bude umístěna na všech </w:t>
      </w:r>
      <w:hyperlink r:id="rId9" w:history="1">
        <w:r>
          <w:rPr>
            <w:rStyle w:val="Hypertextovodkaz"/>
          </w:rPr>
          <w:t>PDF tiskových výstupech</w:t>
        </w:r>
      </w:hyperlink>
      <w:r>
        <w:rPr>
          <w:i/>
          <w:iCs/>
          <w:sz w:val="18"/>
          <w:szCs w:val="18"/>
        </w:rPr>
        <w:t xml:space="preserve"> z </w:t>
      </w:r>
      <w:proofErr w:type="spellStart"/>
      <w:r>
        <w:rPr>
          <w:i/>
          <w:iCs/>
          <w:sz w:val="18"/>
          <w:szCs w:val="18"/>
        </w:rPr>
        <w:t>Estatixu</w:t>
      </w:r>
      <w:proofErr w:type="spellEnd"/>
      <w:r>
        <w:rPr>
          <w:i/>
          <w:iCs/>
          <w:sz w:val="18"/>
          <w:szCs w:val="18"/>
        </w:rPr>
        <w:t xml:space="preserve"> v horní části stránky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formát hlavičky: </w:t>
      </w:r>
      <w:r>
        <w:rPr>
          <w:b/>
          <w:bCs/>
          <w:sz w:val="18"/>
          <w:szCs w:val="18"/>
        </w:rPr>
        <w:t>JPG</w:t>
      </w:r>
    </w:p>
    <w:p w:rsidR="00000000" w:rsidRDefault="00220F2B">
      <w:pPr>
        <w:numPr>
          <w:ilvl w:val="1"/>
          <w:numId w:val="2"/>
        </w:num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rozměr hlavičky š x v: </w:t>
      </w:r>
      <w:r>
        <w:rPr>
          <w:b/>
          <w:bCs/>
          <w:sz w:val="18"/>
          <w:szCs w:val="18"/>
        </w:rPr>
        <w:t>1500px x 200px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rozměr a formát je nutno přesně dodržet!</w:t>
      </w:r>
    </w:p>
    <w:p w:rsidR="00000000" w:rsidRDefault="00220F2B">
      <w:pPr>
        <w:numPr>
          <w:ilvl w:val="1"/>
          <w:numId w:val="2"/>
        </w:numPr>
        <w:ind w:right="573"/>
        <w:rPr>
          <w:sz w:val="18"/>
          <w:szCs w:val="18"/>
        </w:rPr>
      </w:pPr>
      <w:r>
        <w:rPr>
          <w:sz w:val="18"/>
          <w:szCs w:val="18"/>
        </w:rPr>
        <w:t>Případné grafické práce spojené s úpravami hlavičky (včetně úpravy zaslan</w:t>
      </w:r>
      <w:r>
        <w:rPr>
          <w:sz w:val="18"/>
          <w:szCs w:val="18"/>
        </w:rPr>
        <w:t>ého formátu/rozměrů nebo vygenerování případných náhledů) jsou zpoplatněny hodinovou sazbou 1200Kč.</w:t>
      </w:r>
    </w:p>
    <w:p w:rsidR="00000000" w:rsidRDefault="00220F2B">
      <w:pPr>
        <w:ind w:left="2497" w:right="573" w:hanging="360"/>
        <w:rPr>
          <w:sz w:val="18"/>
          <w:szCs w:val="18"/>
        </w:rPr>
      </w:pPr>
    </w:p>
    <w:p w:rsidR="00000000" w:rsidRDefault="00220F2B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Obrázek pro </w:t>
      </w:r>
      <w:proofErr w:type="spellStart"/>
      <w:r>
        <w:rPr>
          <w:b/>
          <w:sz w:val="18"/>
          <w:szCs w:val="18"/>
        </w:rPr>
        <w:t>watermark</w:t>
      </w:r>
      <w:proofErr w:type="spellEnd"/>
      <w:r>
        <w:rPr>
          <w:b/>
          <w:sz w:val="18"/>
          <w:szCs w:val="18"/>
        </w:rPr>
        <w:t xml:space="preserve"> do fotografií (pokud RK chce opatřovat fotografie vodoznakem)</w:t>
      </w:r>
    </w:p>
    <w:p w:rsidR="00000000" w:rsidRDefault="00220F2B">
      <w:pPr>
        <w:numPr>
          <w:ilvl w:val="1"/>
          <w:numId w:val="2"/>
        </w:num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vytvořit obrázek pro </w:t>
      </w:r>
      <w:proofErr w:type="spellStart"/>
      <w:r>
        <w:rPr>
          <w:sz w:val="18"/>
          <w:szCs w:val="18"/>
        </w:rPr>
        <w:t>watermarking</w:t>
      </w:r>
      <w:proofErr w:type="spellEnd"/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i/>
          <w:iCs/>
          <w:sz w:val="18"/>
          <w:szCs w:val="18"/>
        </w:rPr>
        <w:t>obrázek bude umístěn do fotografií ex</w:t>
      </w:r>
      <w:r>
        <w:rPr>
          <w:i/>
          <w:iCs/>
          <w:sz w:val="18"/>
          <w:szCs w:val="18"/>
        </w:rPr>
        <w:t>portovaných na realitní servery jako poloprůhledný na pozadí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formát </w:t>
      </w:r>
      <w:proofErr w:type="spellStart"/>
      <w:r>
        <w:rPr>
          <w:sz w:val="18"/>
          <w:szCs w:val="18"/>
        </w:rPr>
        <w:t>watermarku</w:t>
      </w:r>
      <w:proofErr w:type="spellEnd"/>
      <w:r>
        <w:rPr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PNG, nastavená průhlednost 50-75%</w:t>
      </w:r>
    </w:p>
    <w:p w:rsidR="00000000" w:rsidRDefault="00220F2B">
      <w:pPr>
        <w:numPr>
          <w:ilvl w:val="1"/>
          <w:numId w:val="2"/>
        </w:num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rozměr </w:t>
      </w:r>
      <w:proofErr w:type="spellStart"/>
      <w:r>
        <w:rPr>
          <w:sz w:val="18"/>
          <w:szCs w:val="18"/>
        </w:rPr>
        <w:t>watermarku</w:t>
      </w:r>
      <w:proofErr w:type="spellEnd"/>
      <w:r>
        <w:rPr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maximální šířka 200px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rozměr a formát je nutno přesně dodržet!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vybrat umístění </w:t>
      </w:r>
      <w:proofErr w:type="spellStart"/>
      <w:r>
        <w:rPr>
          <w:sz w:val="18"/>
          <w:szCs w:val="18"/>
        </w:rPr>
        <w:t>watermarku</w:t>
      </w:r>
      <w:proofErr w:type="spellEnd"/>
      <w:r>
        <w:rPr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levý horní roh, horní střed, pra</w:t>
      </w:r>
      <w:r>
        <w:rPr>
          <w:b/>
          <w:bCs/>
          <w:sz w:val="18"/>
          <w:szCs w:val="18"/>
        </w:rPr>
        <w:t>vý horní roh, levý střed, střed, pravý střed, levý dolní roh, dolní střed, pravý dolní roh</w:t>
      </w:r>
    </w:p>
    <w:p w:rsidR="00000000" w:rsidRDefault="00220F2B">
      <w:pPr>
        <w:numPr>
          <w:ilvl w:val="1"/>
          <w:numId w:val="2"/>
        </w:num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zvolit velikost </w:t>
      </w:r>
      <w:proofErr w:type="spellStart"/>
      <w:r>
        <w:rPr>
          <w:sz w:val="18"/>
          <w:szCs w:val="18"/>
        </w:rPr>
        <w:t>watermarku</w:t>
      </w:r>
      <w:proofErr w:type="spellEnd"/>
      <w:r>
        <w:rPr>
          <w:sz w:val="18"/>
          <w:szCs w:val="18"/>
        </w:rPr>
        <w:t xml:space="preserve"> v </w:t>
      </w:r>
      <w:r>
        <w:rPr>
          <w:sz w:val="18"/>
          <w:szCs w:val="18"/>
          <w:lang w:val="en-US"/>
        </w:rPr>
        <w:t xml:space="preserve">%, </w:t>
      </w:r>
      <w:proofErr w:type="spellStart"/>
      <w:r>
        <w:rPr>
          <w:sz w:val="18"/>
          <w:szCs w:val="18"/>
          <w:lang w:val="en-US"/>
        </w:rPr>
        <w:t>kter</w:t>
      </w:r>
      <w:proofErr w:type="spellEnd"/>
      <w:r>
        <w:rPr>
          <w:sz w:val="18"/>
          <w:szCs w:val="18"/>
        </w:rPr>
        <w:t>ý</w:t>
      </w:r>
      <w:r>
        <w:rPr>
          <w:sz w:val="18"/>
          <w:szCs w:val="18"/>
          <w:lang w:val="en-US"/>
        </w:rPr>
        <w:t xml:space="preserve">mi </w:t>
      </w:r>
      <w:proofErr w:type="spellStart"/>
      <w:r>
        <w:rPr>
          <w:sz w:val="18"/>
          <w:szCs w:val="18"/>
          <w:lang w:val="en-US"/>
        </w:rPr>
        <w:t>bude</w:t>
      </w:r>
      <w:proofErr w:type="spellEnd"/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překrývat</w:t>
      </w:r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</w:rPr>
        <w:t>fo</w:t>
      </w:r>
      <w:proofErr w:type="spellEnd"/>
      <w:r>
        <w:rPr>
          <w:sz w:val="18"/>
          <w:szCs w:val="18"/>
          <w:lang w:val="en-US"/>
        </w:rPr>
        <w:t>t</w:t>
      </w:r>
      <w:proofErr w:type="spellStart"/>
      <w:r>
        <w:rPr>
          <w:sz w:val="18"/>
          <w:szCs w:val="18"/>
        </w:rPr>
        <w:t>ografie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(</w:t>
      </w:r>
      <w:r>
        <w:rPr>
          <w:b/>
          <w:bCs/>
          <w:sz w:val="18"/>
          <w:szCs w:val="18"/>
          <w:lang w:val="en-US"/>
        </w:rPr>
        <w:t>10-50%</w:t>
      </w:r>
      <w:r>
        <w:rPr>
          <w:sz w:val="18"/>
          <w:szCs w:val="18"/>
          <w:lang w:val="en-US"/>
        </w:rPr>
        <w:t>):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příklad: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při nastavení 50</w:t>
      </w:r>
      <w:r>
        <w:rPr>
          <w:i/>
          <w:iCs/>
          <w:sz w:val="18"/>
          <w:szCs w:val="18"/>
          <w:lang w:val="en-US"/>
        </w:rPr>
        <w:t xml:space="preserve">% </w:t>
      </w:r>
      <w:r>
        <w:rPr>
          <w:i/>
          <w:iCs/>
          <w:sz w:val="18"/>
          <w:szCs w:val="18"/>
        </w:rPr>
        <w:t xml:space="preserve">bude </w:t>
      </w:r>
      <w:proofErr w:type="spellStart"/>
      <w:r>
        <w:rPr>
          <w:i/>
          <w:iCs/>
          <w:sz w:val="18"/>
          <w:szCs w:val="18"/>
        </w:rPr>
        <w:t>watermark</w:t>
      </w:r>
      <w:proofErr w:type="spellEnd"/>
      <w:r>
        <w:rPr>
          <w:i/>
          <w:iCs/>
          <w:sz w:val="18"/>
          <w:szCs w:val="18"/>
        </w:rPr>
        <w:t xml:space="preserve"> zabírat vždy polovinu fotografií bez ohledu na </w:t>
      </w:r>
      <w:r>
        <w:rPr>
          <w:i/>
          <w:iCs/>
          <w:sz w:val="18"/>
          <w:szCs w:val="18"/>
        </w:rPr>
        <w:t>jejich různou velikost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nebude-li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zvoleno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bude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pou</w:t>
      </w:r>
      <w:r>
        <w:rPr>
          <w:sz w:val="18"/>
          <w:szCs w:val="18"/>
        </w:rPr>
        <w:t>ži</w:t>
      </w:r>
      <w:r>
        <w:rPr>
          <w:sz w:val="18"/>
          <w:szCs w:val="18"/>
          <w:lang w:val="en-US"/>
        </w:rPr>
        <w:t>ta</w:t>
      </w:r>
      <w:proofErr w:type="spellEnd"/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 xml:space="preserve">původní </w:t>
      </w:r>
      <w:proofErr w:type="spellStart"/>
      <w:r>
        <w:rPr>
          <w:sz w:val="18"/>
          <w:szCs w:val="18"/>
          <w:lang w:val="en-US"/>
        </w:rPr>
        <w:t>zaslan</w:t>
      </w:r>
      <w:proofErr w:type="spellEnd"/>
      <w:r>
        <w:rPr>
          <w:sz w:val="18"/>
          <w:szCs w:val="18"/>
        </w:rPr>
        <w:t>á</w:t>
      </w:r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velikost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watermarku</w:t>
      </w:r>
      <w:proofErr w:type="spellEnd"/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Případné grafické práce spojené s úpravami </w:t>
      </w:r>
      <w:proofErr w:type="spellStart"/>
      <w:r>
        <w:rPr>
          <w:sz w:val="18"/>
          <w:szCs w:val="18"/>
        </w:rPr>
        <w:t>watermarku</w:t>
      </w:r>
      <w:proofErr w:type="spellEnd"/>
      <w:r>
        <w:rPr>
          <w:sz w:val="18"/>
          <w:szCs w:val="18"/>
        </w:rPr>
        <w:t xml:space="preserve"> (včetně úpravy zaslaného formátu/rozměrů nebo vygenerování případných náhledů) jsou zpoplatněny hodinovou sazbo</w:t>
      </w:r>
      <w:r>
        <w:rPr>
          <w:sz w:val="18"/>
          <w:szCs w:val="18"/>
        </w:rPr>
        <w:t>u 1200Kč.</w:t>
      </w:r>
    </w:p>
    <w:p w:rsidR="00000000" w:rsidRDefault="00220F2B">
      <w:pPr>
        <w:rPr>
          <w:sz w:val="18"/>
          <w:szCs w:val="18"/>
        </w:rPr>
      </w:pPr>
    </w:p>
    <w:p w:rsidR="00000000" w:rsidRDefault="00220F2B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Kontaktní údaje jednotlivých poboček RK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Požadovány jsou následující údaje: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název RK / název </w:t>
      </w:r>
      <w:proofErr w:type="spellStart"/>
      <w:r>
        <w:rPr>
          <w:sz w:val="18"/>
          <w:szCs w:val="18"/>
          <w:lang w:val="en-US"/>
        </w:rPr>
        <w:t>poboč</w:t>
      </w:r>
      <w:r>
        <w:rPr>
          <w:sz w:val="18"/>
          <w:szCs w:val="18"/>
        </w:rPr>
        <w:t>ky</w:t>
      </w:r>
      <w:proofErr w:type="spellEnd"/>
      <w:r>
        <w:rPr>
          <w:sz w:val="18"/>
          <w:szCs w:val="18"/>
        </w:rPr>
        <w:t xml:space="preserve"> RK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adresa pobočky RK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e-mail pobočky RK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www stránky pobočky RK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telefon pobočky RK</w:t>
      </w:r>
    </w:p>
    <w:p w:rsidR="00000000" w:rsidRDefault="00220F2B">
      <w:pPr>
        <w:rPr>
          <w:sz w:val="18"/>
          <w:szCs w:val="18"/>
        </w:rPr>
      </w:pPr>
    </w:p>
    <w:p w:rsidR="00000000" w:rsidRDefault="00220F2B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Seznam uživatelů k vytvoření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Požadovány jsou následující údaje: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Jméno a příjmení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Přihlašovací jméno</w:t>
      </w:r>
    </w:p>
    <w:p w:rsidR="00000000" w:rsidRDefault="00220F2B">
      <w:pPr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E-mail</w:t>
      </w:r>
    </w:p>
    <w:p w:rsidR="00000000" w:rsidRDefault="00220F2B">
      <w:pPr>
        <w:numPr>
          <w:ilvl w:val="2"/>
          <w:numId w:val="2"/>
        </w:numPr>
      </w:pPr>
      <w:r>
        <w:rPr>
          <w:sz w:val="18"/>
          <w:szCs w:val="18"/>
        </w:rPr>
        <w:t>Mobil</w:t>
      </w:r>
    </w:p>
    <w:p w:rsidR="00000000" w:rsidRDefault="00220F2B">
      <w:pPr>
        <w:numPr>
          <w:ilvl w:val="2"/>
          <w:numId w:val="2"/>
        </w:numPr>
        <w:rPr>
          <w:i/>
          <w:iCs/>
          <w:sz w:val="18"/>
          <w:szCs w:val="18"/>
        </w:rPr>
      </w:pPr>
      <w:hyperlink r:id="rId10" w:history="1">
        <w:r>
          <w:rPr>
            <w:rStyle w:val="Hypertextovodkaz"/>
          </w:rPr>
          <w:t>Role uživatele</w:t>
        </w:r>
      </w:hyperlink>
      <w:r>
        <w:rPr>
          <w:sz w:val="18"/>
          <w:szCs w:val="18"/>
        </w:rPr>
        <w:t xml:space="preserve"> (úroveň přístupu, vybrat jednu z následujících možností)</w:t>
      </w:r>
    </w:p>
    <w:p w:rsidR="00000000" w:rsidRDefault="00220F2B">
      <w:pPr>
        <w:numPr>
          <w:ilvl w:val="3"/>
          <w:numId w:val="2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Makléř</w:t>
      </w:r>
    </w:p>
    <w:p w:rsidR="00000000" w:rsidRDefault="00220F2B">
      <w:pPr>
        <w:numPr>
          <w:ilvl w:val="3"/>
          <w:numId w:val="2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Administrativa</w:t>
      </w:r>
    </w:p>
    <w:p w:rsidR="00000000" w:rsidRDefault="00220F2B">
      <w:pPr>
        <w:numPr>
          <w:ilvl w:val="3"/>
          <w:numId w:val="2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Senior makléř</w:t>
      </w:r>
    </w:p>
    <w:p w:rsidR="00000000" w:rsidRDefault="00220F2B">
      <w:pPr>
        <w:numPr>
          <w:ilvl w:val="3"/>
          <w:numId w:val="2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Manažer pobočky</w:t>
      </w:r>
    </w:p>
    <w:p w:rsidR="00000000" w:rsidRDefault="00220F2B">
      <w:pPr>
        <w:numPr>
          <w:ilvl w:val="3"/>
          <w:numId w:val="2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Regionální manažer</w:t>
      </w:r>
    </w:p>
    <w:p w:rsidR="00000000" w:rsidRDefault="00220F2B">
      <w:pPr>
        <w:rPr>
          <w:i/>
          <w:iCs/>
          <w:sz w:val="18"/>
          <w:szCs w:val="18"/>
        </w:rPr>
      </w:pPr>
    </w:p>
    <w:p w:rsidR="00000000" w:rsidRDefault="00220F2B">
      <w:pPr>
        <w:rPr>
          <w:i/>
          <w:iCs/>
          <w:sz w:val="18"/>
          <w:szCs w:val="18"/>
        </w:rPr>
      </w:pPr>
    </w:p>
    <w:p w:rsidR="00000000" w:rsidRDefault="0039395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:rsidR="0039395D" w:rsidRDefault="0039395D">
      <w:pPr>
        <w:rPr>
          <w:i/>
          <w:iCs/>
          <w:sz w:val="18"/>
          <w:szCs w:val="18"/>
        </w:rPr>
      </w:pPr>
    </w:p>
    <w:p w:rsidR="0039395D" w:rsidRDefault="0039395D">
      <w:pPr>
        <w:rPr>
          <w:i/>
          <w:iCs/>
          <w:sz w:val="18"/>
          <w:szCs w:val="18"/>
        </w:rPr>
      </w:pPr>
    </w:p>
    <w:p w:rsidR="0039395D" w:rsidRDefault="0039395D">
      <w:pPr>
        <w:rPr>
          <w:i/>
          <w:iCs/>
          <w:sz w:val="18"/>
          <w:szCs w:val="18"/>
        </w:rPr>
      </w:pPr>
    </w:p>
    <w:p w:rsidR="0039395D" w:rsidRDefault="0039395D">
      <w:pPr>
        <w:rPr>
          <w:i/>
          <w:iCs/>
          <w:sz w:val="18"/>
          <w:szCs w:val="18"/>
        </w:rPr>
      </w:pPr>
    </w:p>
    <w:p w:rsidR="0039395D" w:rsidRDefault="0039395D">
      <w:pPr>
        <w:rPr>
          <w:i/>
          <w:iCs/>
          <w:sz w:val="18"/>
          <w:szCs w:val="18"/>
        </w:rPr>
      </w:pPr>
    </w:p>
    <w:p w:rsidR="00000000" w:rsidRDefault="00220F2B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Provoz www stránek spojených s </w:t>
      </w:r>
      <w:proofErr w:type="spellStart"/>
      <w:r>
        <w:rPr>
          <w:b/>
          <w:bCs/>
          <w:sz w:val="18"/>
          <w:szCs w:val="18"/>
        </w:rPr>
        <w:t>Estatixem</w:t>
      </w:r>
      <w:proofErr w:type="spellEnd"/>
      <w:r>
        <w:rPr>
          <w:b/>
          <w:bCs/>
          <w:sz w:val="18"/>
          <w:szCs w:val="18"/>
        </w:rPr>
        <w:t xml:space="preserve"> (realitní web zdarma)</w:t>
      </w:r>
    </w:p>
    <w:p w:rsidR="00000000" w:rsidRDefault="00220F2B">
      <w:pPr>
        <w:numPr>
          <w:ilvl w:val="1"/>
          <w:numId w:val="2"/>
        </w:numPr>
        <w:rPr>
          <w:b/>
          <w:bCs/>
          <w:sz w:val="18"/>
          <w:szCs w:val="18"/>
        </w:rPr>
      </w:pPr>
      <w:r>
        <w:rPr>
          <w:sz w:val="18"/>
          <w:szCs w:val="18"/>
        </w:rPr>
        <w:t>uvést, zda má RK zájem o tuto službu a zda bude mít zájem i o provoz e-</w:t>
      </w:r>
      <w:proofErr w:type="spellStart"/>
      <w:r>
        <w:rPr>
          <w:sz w:val="18"/>
          <w:szCs w:val="18"/>
        </w:rPr>
        <w:t>mailových</w:t>
      </w:r>
      <w:proofErr w:type="spellEnd"/>
      <w:r>
        <w:rPr>
          <w:sz w:val="18"/>
          <w:szCs w:val="18"/>
        </w:rPr>
        <w:t xml:space="preserve"> schránek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zaslat jméno domény</w:t>
      </w:r>
      <w:r>
        <w:rPr>
          <w:sz w:val="18"/>
          <w:szCs w:val="18"/>
        </w:rPr>
        <w:t xml:space="preserve"> pro provoz www stránek</w:t>
      </w:r>
    </w:p>
    <w:p w:rsidR="00000000" w:rsidRDefault="00220F2B">
      <w:pPr>
        <w:numPr>
          <w:ilvl w:val="1"/>
          <w:numId w:val="2"/>
        </w:numPr>
        <w:rPr>
          <w:i/>
          <w:iCs/>
          <w:sz w:val="18"/>
          <w:szCs w:val="18"/>
        </w:rPr>
      </w:pPr>
      <w:r>
        <w:rPr>
          <w:sz w:val="18"/>
          <w:szCs w:val="18"/>
        </w:rPr>
        <w:t>zvolit a zaslat vybranou variantu prov</w:t>
      </w:r>
      <w:r>
        <w:rPr>
          <w:sz w:val="18"/>
          <w:szCs w:val="18"/>
        </w:rPr>
        <w:t xml:space="preserve">ozu dle </w:t>
      </w:r>
      <w:hyperlink r:id="rId11" w:history="1">
        <w:r>
          <w:rPr>
            <w:rStyle w:val="Hypertextovodkaz"/>
          </w:rPr>
          <w:t>dokumentace</w:t>
        </w:r>
      </w:hyperlink>
    </w:p>
    <w:p w:rsidR="00000000" w:rsidRDefault="00220F2B">
      <w:pPr>
        <w:rPr>
          <w:i/>
          <w:iCs/>
          <w:sz w:val="18"/>
          <w:szCs w:val="18"/>
        </w:rPr>
      </w:pPr>
    </w:p>
    <w:p w:rsidR="00000000" w:rsidRDefault="00220F2B">
      <w:pPr>
        <w:rPr>
          <w:i/>
          <w:iCs/>
          <w:sz w:val="18"/>
          <w:szCs w:val="18"/>
        </w:rPr>
      </w:pPr>
    </w:p>
    <w:p w:rsidR="00000000" w:rsidRDefault="00220F2B">
      <w:pPr>
        <w:rPr>
          <w:i/>
          <w:iCs/>
          <w:sz w:val="18"/>
          <w:szCs w:val="18"/>
        </w:rPr>
      </w:pPr>
    </w:p>
    <w:p w:rsidR="00000000" w:rsidRDefault="00220F2B">
      <w:pPr>
        <w:rPr>
          <w:i/>
          <w:iCs/>
          <w:sz w:val="18"/>
          <w:szCs w:val="18"/>
        </w:rPr>
      </w:pPr>
    </w:p>
    <w:p w:rsidR="00000000" w:rsidRDefault="00220F2B">
      <w:pPr>
        <w:rPr>
          <w:i/>
          <w:iCs/>
          <w:sz w:val="18"/>
          <w:szCs w:val="18"/>
        </w:rPr>
      </w:pPr>
    </w:p>
    <w:p w:rsidR="00000000" w:rsidRDefault="00220F2B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Údaje k </w:t>
      </w:r>
      <w:hyperlink r:id="rId12" w:history="1">
        <w:r>
          <w:rPr>
            <w:rStyle w:val="Hypertextovodkaz"/>
          </w:rPr>
          <w:t>exportům na realitní servery</w:t>
        </w:r>
      </w:hyperlink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název serveru</w:t>
      </w:r>
    </w:p>
    <w:p w:rsidR="00000000" w:rsidRDefault="00220F2B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přihlašovací úda</w:t>
      </w:r>
      <w:r>
        <w:rPr>
          <w:sz w:val="18"/>
          <w:szCs w:val="18"/>
        </w:rPr>
        <w:t>je k exportnímu rozhraní serveru</w:t>
      </w:r>
    </w:p>
    <w:p w:rsidR="00000000" w:rsidRDefault="00220F2B">
      <w:pPr>
        <w:numPr>
          <w:ilvl w:val="1"/>
          <w:numId w:val="2"/>
        </w:numPr>
        <w:rPr>
          <w:b/>
          <w:bCs/>
          <w:sz w:val="18"/>
          <w:szCs w:val="18"/>
        </w:rPr>
      </w:pPr>
      <w:r>
        <w:rPr>
          <w:sz w:val="18"/>
          <w:szCs w:val="18"/>
        </w:rPr>
        <w:t>datum, ke kterému spustit export na server</w:t>
      </w:r>
    </w:p>
    <w:p w:rsidR="00000000" w:rsidRDefault="00220F2B">
      <w:pPr>
        <w:numPr>
          <w:ilvl w:val="1"/>
          <w:numId w:val="2"/>
        </w:numPr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POZOR, pokud realitní kancelář má na serverech již vyexportované nabídky, je nutno na tuto skutečnost dopředu upozornit!!! Na všech serverech mimo reality.</w:t>
      </w:r>
      <w:proofErr w:type="spellStart"/>
      <w:r>
        <w:rPr>
          <w:b/>
          <w:bCs/>
          <w:sz w:val="18"/>
          <w:szCs w:val="18"/>
        </w:rPr>
        <w:t>cz</w:t>
      </w:r>
      <w:proofErr w:type="spellEnd"/>
      <w:r>
        <w:rPr>
          <w:b/>
          <w:bCs/>
          <w:sz w:val="18"/>
          <w:szCs w:val="18"/>
        </w:rPr>
        <w:t xml:space="preserve"> je potřeba před zaháje</w:t>
      </w:r>
      <w:r>
        <w:rPr>
          <w:b/>
          <w:bCs/>
          <w:sz w:val="18"/>
          <w:szCs w:val="18"/>
        </w:rPr>
        <w:t xml:space="preserve">ním exportů z </w:t>
      </w:r>
      <w:proofErr w:type="spellStart"/>
      <w:r>
        <w:rPr>
          <w:b/>
          <w:bCs/>
          <w:sz w:val="18"/>
          <w:szCs w:val="18"/>
        </w:rPr>
        <w:t>Estatixu</w:t>
      </w:r>
      <w:proofErr w:type="spellEnd"/>
      <w:r>
        <w:rPr>
          <w:b/>
          <w:bCs/>
          <w:sz w:val="18"/>
          <w:szCs w:val="18"/>
        </w:rPr>
        <w:t xml:space="preserve"> veškerá stará data na serverech odstranit, aby nedocházelo ke konfliktům starých dat s novými.</w:t>
      </w:r>
    </w:p>
    <w:p w:rsidR="00000000" w:rsidRDefault="00220F2B">
      <w:pPr>
        <w:ind w:left="0"/>
        <w:rPr>
          <w:i/>
          <w:iCs/>
          <w:sz w:val="18"/>
          <w:szCs w:val="18"/>
        </w:rPr>
      </w:pPr>
    </w:p>
    <w:p w:rsidR="00000000" w:rsidRDefault="00220F2B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(volitelně) Data </w:t>
      </w:r>
      <w:proofErr w:type="spellStart"/>
      <w:r>
        <w:rPr>
          <w:b/>
          <w:bCs/>
          <w:sz w:val="18"/>
          <w:szCs w:val="18"/>
        </w:rPr>
        <w:t>REAXu</w:t>
      </w:r>
      <w:proofErr w:type="spellEnd"/>
      <w:r>
        <w:rPr>
          <w:b/>
          <w:bCs/>
          <w:sz w:val="18"/>
          <w:szCs w:val="18"/>
        </w:rPr>
        <w:t xml:space="preserve"> k importu do </w:t>
      </w:r>
      <w:proofErr w:type="spellStart"/>
      <w:r>
        <w:rPr>
          <w:b/>
          <w:bCs/>
          <w:sz w:val="18"/>
          <w:szCs w:val="18"/>
        </w:rPr>
        <w:t>Estatixu</w:t>
      </w:r>
      <w:proofErr w:type="spellEnd"/>
    </w:p>
    <w:p w:rsidR="00220F2B" w:rsidRDefault="00220F2B">
      <w:pPr>
        <w:numPr>
          <w:ilvl w:val="1"/>
          <w:numId w:val="2"/>
        </w:numPr>
      </w:pPr>
      <w:r>
        <w:rPr>
          <w:sz w:val="18"/>
          <w:szCs w:val="18"/>
        </w:rPr>
        <w:t>provést zálohu dat, výsledek zkomprimovat zipem a zaslat poštou na CD nebo přes internet (</w:t>
      </w:r>
      <w:proofErr w:type="spellStart"/>
      <w:r>
        <w:rPr>
          <w:sz w:val="18"/>
          <w:szCs w:val="18"/>
        </w:rPr>
        <w:t>ul</w:t>
      </w:r>
      <w:r>
        <w:rPr>
          <w:sz w:val="18"/>
          <w:szCs w:val="18"/>
        </w:rPr>
        <w:t>oz.to</w:t>
      </w:r>
      <w:proofErr w:type="spellEnd"/>
      <w:r>
        <w:rPr>
          <w:sz w:val="18"/>
          <w:szCs w:val="18"/>
        </w:rPr>
        <w:t>, uschovna.cz)</w:t>
      </w:r>
    </w:p>
    <w:sectPr w:rsidR="00220F2B" w:rsidSect="0039395D">
      <w:headerReference w:type="default" r:id="rId13"/>
      <w:footerReference w:type="default" r:id="rId14"/>
      <w:pgSz w:w="11906" w:h="16838"/>
      <w:pgMar w:top="720" w:right="720" w:bottom="720" w:left="720" w:header="0" w:footer="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2B" w:rsidRDefault="00220F2B">
      <w:r>
        <w:separator/>
      </w:r>
    </w:p>
  </w:endnote>
  <w:endnote w:type="continuationSeparator" w:id="0">
    <w:p w:rsidR="00220F2B" w:rsidRDefault="0022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5D" w:rsidRPr="0039395D" w:rsidRDefault="0039395D" w:rsidP="0039395D">
    <w:pPr>
      <w:tabs>
        <w:tab w:val="left" w:pos="6735"/>
        <w:tab w:val="right" w:pos="10490"/>
      </w:tabs>
      <w:ind w:left="0" w:right="-24"/>
      <w:rPr>
        <w:rFonts w:ascii="Arial Black" w:hAnsi="Arial Black"/>
        <w:color w:val="984806" w:themeColor="accent6" w:themeShade="80"/>
        <w:sz w:val="22"/>
        <w:szCs w:val="22"/>
      </w:rPr>
    </w:pPr>
    <w:r>
      <w:rPr>
        <w:rFonts w:ascii="Arial Black" w:hAnsi="Arial Black"/>
        <w:color w:val="E36C0A" w:themeColor="accent6" w:themeShade="BF"/>
        <w:sz w:val="22"/>
        <w:szCs w:val="22"/>
      </w:rPr>
      <w:tab/>
    </w:r>
    <w:r>
      <w:rPr>
        <w:rFonts w:ascii="Arial Black" w:hAnsi="Arial Black"/>
        <w:color w:val="E36C0A" w:themeColor="accent6" w:themeShade="BF"/>
        <w:sz w:val="22"/>
        <w:szCs w:val="22"/>
      </w:rPr>
      <w:tab/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t xml:space="preserve">Strana </w:t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fldChar w:fldCharType="begin"/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instrText xml:space="preserve"> PAGE </w:instrText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fldChar w:fldCharType="separate"/>
    </w:r>
    <w:r>
      <w:rPr>
        <w:rFonts w:ascii="Arial Black" w:hAnsi="Arial Black"/>
        <w:noProof/>
        <w:color w:val="984806" w:themeColor="accent6" w:themeShade="80"/>
        <w:sz w:val="22"/>
        <w:szCs w:val="22"/>
      </w:rPr>
      <w:t>2</w:t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fldChar w:fldCharType="end"/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t xml:space="preserve"> / </w:t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fldChar w:fldCharType="begin"/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instrText xml:space="preserve"> NUMPAGES \*Arabic </w:instrText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fldChar w:fldCharType="separate"/>
    </w:r>
    <w:r>
      <w:rPr>
        <w:rFonts w:ascii="Arial Black" w:hAnsi="Arial Black"/>
        <w:noProof/>
        <w:color w:val="984806" w:themeColor="accent6" w:themeShade="80"/>
        <w:sz w:val="22"/>
        <w:szCs w:val="22"/>
      </w:rPr>
      <w:t>2</w:t>
    </w:r>
    <w:r w:rsidR="00220F2B" w:rsidRPr="0039395D">
      <w:rPr>
        <w:rFonts w:ascii="Arial Black" w:hAnsi="Arial Black"/>
        <w:color w:val="984806" w:themeColor="accent6" w:themeShade="80"/>
        <w:sz w:val="22"/>
        <w:szCs w:val="22"/>
      </w:rPr>
      <w:fldChar w:fldCharType="end"/>
    </w:r>
    <w:r w:rsidRPr="0039395D">
      <w:rPr>
        <w:rFonts w:ascii="Arial Black" w:hAnsi="Arial Black"/>
        <w:color w:val="984806" w:themeColor="accent6" w:themeShade="80"/>
        <w:sz w:val="22"/>
        <w:szCs w:val="22"/>
      </w:rPr>
      <w:t xml:space="preserve"> </w:t>
    </w:r>
  </w:p>
  <w:p w:rsidR="00000000" w:rsidRPr="0039395D" w:rsidRDefault="00220F2B" w:rsidP="0039395D">
    <w:pPr>
      <w:ind w:left="0" w:right="-24"/>
      <w:jc w:val="right"/>
      <w:rPr>
        <w:rFonts w:ascii="Arial Black" w:hAnsi="Arial Black"/>
        <w:color w:val="76923C" w:themeColor="accent3" w:themeShade="BF"/>
        <w:sz w:val="22"/>
        <w:szCs w:val="22"/>
      </w:rPr>
    </w:pPr>
    <w:r w:rsidRPr="0039395D">
      <w:rPr>
        <w:rFonts w:ascii="Arial Black" w:hAnsi="Arial Black"/>
        <w:color w:val="76923C" w:themeColor="accent3" w:themeShade="BF"/>
        <w:sz w:val="22"/>
        <w:szCs w:val="22"/>
      </w:rPr>
      <w:t>ART Data, s.r.o.    info@estatix.cz    +420 543 211 312     www.</w:t>
    </w:r>
    <w:proofErr w:type="spellStart"/>
    <w:r w:rsidRPr="0039395D">
      <w:rPr>
        <w:rFonts w:ascii="Arial Black" w:hAnsi="Arial Black"/>
        <w:color w:val="76923C" w:themeColor="accent3" w:themeShade="BF"/>
        <w:sz w:val="22"/>
        <w:szCs w:val="22"/>
      </w:rPr>
      <w:t>realitni</w:t>
    </w:r>
    <w:proofErr w:type="spellEnd"/>
    <w:r w:rsidRPr="0039395D">
      <w:rPr>
        <w:rFonts w:ascii="Arial Black" w:hAnsi="Arial Black"/>
        <w:color w:val="76923C" w:themeColor="accent3" w:themeShade="BF"/>
        <w:sz w:val="22"/>
        <w:szCs w:val="22"/>
      </w:rPr>
      <w:t>-software.</w:t>
    </w:r>
    <w:proofErr w:type="spellStart"/>
    <w:r w:rsidRPr="0039395D">
      <w:rPr>
        <w:rFonts w:ascii="Arial Black" w:hAnsi="Arial Black"/>
        <w:color w:val="76923C" w:themeColor="accent3" w:themeShade="BF"/>
        <w:sz w:val="22"/>
        <w:szCs w:val="22"/>
      </w:rPr>
      <w:t>cz</w:t>
    </w:r>
    <w:proofErr w:type="spellEnd"/>
  </w:p>
  <w:p w:rsidR="0039395D" w:rsidRPr="0039395D" w:rsidRDefault="0039395D" w:rsidP="0039395D">
    <w:pPr>
      <w:ind w:left="0" w:right="-24"/>
      <w:jc w:val="right"/>
      <w:rPr>
        <w:rFonts w:ascii="Arial Black" w:hAnsi="Arial Black"/>
        <w:color w:val="E36C0A" w:themeColor="accent6" w:themeShade="BF"/>
        <w:sz w:val="22"/>
        <w:szCs w:val="22"/>
      </w:rPr>
    </w:pPr>
  </w:p>
  <w:p w:rsidR="0039395D" w:rsidRPr="0039395D" w:rsidRDefault="0039395D" w:rsidP="0039395D">
    <w:pPr>
      <w:ind w:left="0" w:right="-24"/>
      <w:rPr>
        <w:rFonts w:ascii="Arial Black" w:hAnsi="Arial Black"/>
        <w:color w:val="C2D69B" w:themeColor="accent3" w:themeTint="99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2B" w:rsidRDefault="00220F2B">
      <w:r>
        <w:separator/>
      </w:r>
    </w:p>
  </w:footnote>
  <w:footnote w:type="continuationSeparator" w:id="0">
    <w:p w:rsidR="00220F2B" w:rsidRDefault="00220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0F2B">
    <w:pPr>
      <w:pStyle w:val="Zhlav"/>
      <w:tabs>
        <w:tab w:val="clear" w:pos="4819"/>
        <w:tab w:val="clear" w:pos="9638"/>
        <w:tab w:val="center" w:pos="3325"/>
        <w:tab w:val="right" w:pos="11100"/>
      </w:tabs>
      <w:jc w:val="right"/>
    </w:pPr>
    <w:r>
      <w:tab/>
    </w:r>
    <w:r>
      <w:rPr>
        <w:color w:val="999999"/>
      </w:rPr>
      <w:t>instalační příprava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2137"/>
        </w:tabs>
        <w:ind w:left="2137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3217"/>
        </w:tabs>
        <w:ind w:left="3217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4297"/>
        </w:tabs>
        <w:ind w:left="4297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9395D"/>
    <w:rsid w:val="00220F2B"/>
    <w:rsid w:val="0039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widowControl w:val="0"/>
      <w:suppressAutoHyphens/>
      <w:ind w:left="1417" w:right="1134"/>
    </w:pPr>
    <w:rPr>
      <w:rFonts w:ascii="Arial" w:eastAsia="Lucida Sans Unicode" w:hAnsi="Arial" w:cs="Arial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Cs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ind w:left="1191"/>
      <w:outlineLvl w:val="1"/>
    </w:pPr>
    <w:rPr>
      <w:bCs/>
      <w:iCs/>
      <w:sz w:val="2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ind w:left="1191"/>
      <w:outlineLvl w:val="2"/>
    </w:pPr>
    <w:rPr>
      <w:bCs/>
      <w:sz w:val="24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ind w:left="1191"/>
      <w:outlineLvl w:val="3"/>
    </w:pPr>
    <w:rPr>
      <w:bCs/>
      <w:iCs/>
      <w:sz w:val="22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bCs/>
      <w:sz w:val="24"/>
      <w:szCs w:val="24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Cs/>
      <w:sz w:val="21"/>
      <w:szCs w:val="21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rFonts w:ascii="Arial" w:hAnsi="Arial" w:cs="Arial"/>
      <w:color w:val="800000"/>
      <w:sz w:val="20"/>
      <w:u w:val="single"/>
    </w:rPr>
  </w:style>
  <w:style w:type="character" w:styleId="Sledovanodkaz">
    <w:name w:val="FollowedHyperlink"/>
    <w:rPr>
      <w:rFonts w:ascii="Arial" w:hAnsi="Arial" w:cs="Arial"/>
      <w:color w:val="800000"/>
      <w:sz w:val="2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ind w:left="1134" w:right="510"/>
    </w:pPr>
    <w:rPr>
      <w:rFonts w:ascii="Arial Black" w:hAnsi="Arial Black" w:cs="Tahoma"/>
      <w:b/>
      <w:caps/>
      <w:color w:val="CC6633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-prvnodsazen1">
    <w:name w:val="Základní text - první odsazený1"/>
    <w:basedOn w:val="Zkladntext"/>
    <w:pPr>
      <w:ind w:left="2721" w:right="680" w:firstLine="283"/>
    </w:pPr>
  </w:style>
  <w:style w:type="paragraph" w:customStyle="1" w:styleId="Nadpis10">
    <w:name w:val="Nadpis 10"/>
    <w:basedOn w:val="Nadpis"/>
    <w:next w:val="Zkladntext"/>
    <w:pPr>
      <w:numPr>
        <w:ilvl w:val="8"/>
        <w:numId w:val="1"/>
      </w:numPr>
      <w:outlineLvl w:val="8"/>
    </w:pPr>
    <w:rPr>
      <w:bCs/>
      <w:sz w:val="21"/>
      <w:szCs w:val="21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  <w:spacing w:before="709"/>
      <w:ind w:left="0" w:right="0"/>
    </w:pPr>
    <w:rPr>
      <w:rFonts w:ascii="Arial Black" w:hAnsi="Arial Black" w:cs="Arial Black"/>
      <w:caps/>
      <w:color w:val="FFFFFF"/>
      <w:sz w:val="22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  <w:spacing w:before="198" w:after="340"/>
      <w:ind w:left="0" w:right="0"/>
      <w:jc w:val="center"/>
    </w:pPr>
    <w:rPr>
      <w:rFonts w:ascii="Arial Black" w:hAnsi="Arial Black" w:cs="Arial Black"/>
      <w:caps/>
      <w:color w:val="FFFFFF"/>
      <w:sz w:val="22"/>
    </w:rPr>
  </w:style>
  <w:style w:type="paragraph" w:styleId="Nadpisobsahu">
    <w:name w:val="TOC Heading"/>
    <w:basedOn w:val="Nadpis"/>
    <w:qFormat/>
    <w:pPr>
      <w:suppressLineNumbers/>
      <w:ind w:left="2268" w:right="283"/>
    </w:pPr>
    <w:rPr>
      <w:bCs/>
      <w:sz w:val="32"/>
      <w:szCs w:val="32"/>
    </w:rPr>
  </w:style>
  <w:style w:type="paragraph" w:styleId="Obsah1">
    <w:name w:val="toc 1"/>
    <w:basedOn w:val="Rejstk"/>
    <w:pPr>
      <w:tabs>
        <w:tab w:val="right" w:leader="dot" w:pos="9638"/>
      </w:tabs>
      <w:ind w:left="1247" w:right="397"/>
    </w:pPr>
    <w:rPr>
      <w:b/>
    </w:rPr>
  </w:style>
  <w:style w:type="paragraph" w:styleId="Obsah2">
    <w:name w:val="toc 2"/>
    <w:basedOn w:val="Rejstk"/>
    <w:pPr>
      <w:tabs>
        <w:tab w:val="right" w:leader="dot" w:pos="9355"/>
      </w:tabs>
      <w:ind w:left="1361" w:right="397"/>
    </w:pPr>
  </w:style>
  <w:style w:type="paragraph" w:styleId="Obsah3">
    <w:name w:val="toc 3"/>
    <w:basedOn w:val="Rejstk"/>
    <w:pPr>
      <w:tabs>
        <w:tab w:val="right" w:leader="dot" w:pos="9072"/>
      </w:tabs>
      <w:ind w:left="1474" w:right="397"/>
    </w:pPr>
  </w:style>
  <w:style w:type="paragraph" w:styleId="Obsah4">
    <w:name w:val="toc 4"/>
    <w:basedOn w:val="Rejstk"/>
    <w:pPr>
      <w:tabs>
        <w:tab w:val="right" w:leader="dot" w:pos="8789"/>
      </w:tabs>
      <w:ind w:left="2438" w:right="397"/>
    </w:pPr>
  </w:style>
  <w:style w:type="paragraph" w:styleId="Obsah5">
    <w:name w:val="toc 5"/>
    <w:basedOn w:val="Rejstk"/>
    <w:pPr>
      <w:tabs>
        <w:tab w:val="right" w:leader="dot" w:pos="8506"/>
      </w:tabs>
      <w:ind w:left="2438" w:right="397"/>
    </w:pPr>
  </w:style>
  <w:style w:type="paragraph" w:styleId="Obsah6">
    <w:name w:val="toc 6"/>
    <w:basedOn w:val="Rejstk"/>
    <w:pPr>
      <w:tabs>
        <w:tab w:val="right" w:leader="dot" w:pos="8223"/>
      </w:tabs>
      <w:ind w:left="1415" w:right="0"/>
    </w:pPr>
  </w:style>
  <w:style w:type="paragraph" w:styleId="Obsah7">
    <w:name w:val="toc 7"/>
    <w:basedOn w:val="Rejstk"/>
    <w:pPr>
      <w:tabs>
        <w:tab w:val="right" w:leader="dot" w:pos="7940"/>
      </w:tabs>
      <w:ind w:left="1698" w:right="0"/>
    </w:pPr>
  </w:style>
  <w:style w:type="paragraph" w:styleId="Obsah8">
    <w:name w:val="toc 8"/>
    <w:basedOn w:val="Rejstk"/>
    <w:pPr>
      <w:tabs>
        <w:tab w:val="right" w:leader="dot" w:pos="7657"/>
      </w:tabs>
      <w:ind w:left="1981" w:right="0"/>
    </w:pPr>
  </w:style>
  <w:style w:type="paragraph" w:styleId="Obsah9">
    <w:name w:val="toc 9"/>
    <w:basedOn w:val="Rejstk"/>
    <w:pPr>
      <w:tabs>
        <w:tab w:val="right" w:leader="dot" w:pos="7374"/>
      </w:tabs>
      <w:ind w:left="2264" w:right="0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 w:right="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rt-data.com?subject=Predinstalacni%20priprava" TargetMode="External"/><Relationship Id="rId13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iki.art-data.com:8090/pages/viewpage.action?pageId=7209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.art-data.com:8090/pages/viewpage.action?pageId=7224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ki.art-data.com:8090/pages/viewpage.action?pageId=7209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art-data.com:8090/pages/viewpage.action?pageId=72097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Dizzy</dc:creator>
  <cp:lastModifiedBy>Dizzy</cp:lastModifiedBy>
  <cp:revision>2</cp:revision>
  <cp:lastPrinted>1601-01-01T00:00:00Z</cp:lastPrinted>
  <dcterms:created xsi:type="dcterms:W3CDTF">2014-08-27T12:53:00Z</dcterms:created>
  <dcterms:modified xsi:type="dcterms:W3CDTF">2014-08-27T12:53:00Z</dcterms:modified>
</cp:coreProperties>
</file>